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628ED8B1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329D0376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DFD9501" wp14:editId="744A1B94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4C9A9D3C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02A21BAA" w14:textId="77777777" w:rsidTr="003F42AF">
        <w:tc>
          <w:tcPr>
            <w:tcW w:w="2226" w:type="dxa"/>
            <w:vMerge/>
          </w:tcPr>
          <w:p w14:paraId="1D1BEC99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53506B71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4F36C14A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3A15E4AA" w14:textId="77777777" w:rsidTr="003F42AF">
        <w:tc>
          <w:tcPr>
            <w:tcW w:w="2226" w:type="dxa"/>
            <w:vMerge/>
          </w:tcPr>
          <w:p w14:paraId="200BEBD4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0462D7CC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5EFD64EE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04017031" w14:textId="77777777" w:rsidTr="003F42AF">
        <w:trPr>
          <w:trHeight w:val="415"/>
        </w:trPr>
        <w:tc>
          <w:tcPr>
            <w:tcW w:w="2226" w:type="dxa"/>
            <w:vMerge/>
          </w:tcPr>
          <w:p w14:paraId="74F21E4E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07817A4B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0D3D4EB7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4639B3A2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E4E41" w14:paraId="07B88D14" w14:textId="77777777" w:rsidTr="001777AC">
        <w:trPr>
          <w:trHeight w:val="979"/>
        </w:trPr>
        <w:tc>
          <w:tcPr>
            <w:tcW w:w="2604" w:type="pct"/>
          </w:tcPr>
          <w:p w14:paraId="2EAD31A8" w14:textId="46E2130D" w:rsidR="00EE3B1E" w:rsidRPr="00CE4E41" w:rsidRDefault="00EE3B1E" w:rsidP="001777AC">
            <w:pPr>
              <w:rPr>
                <w:rFonts w:ascii="Arial Narrow" w:hAnsi="Arial Narrow" w:cs="Arial"/>
                <w:b/>
              </w:rPr>
            </w:pPr>
            <w:r w:rsidRPr="00CE4E41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B94043">
              <w:rPr>
                <w:rFonts w:ascii="Arial Narrow" w:hAnsi="Arial Narrow" w:cs="Arial"/>
                <w:b/>
              </w:rPr>
              <w:t>07</w:t>
            </w:r>
            <w:r w:rsidR="001B7084" w:rsidRPr="00CE4E41">
              <w:rPr>
                <w:rFonts w:ascii="Arial Narrow" w:hAnsi="Arial Narrow" w:cs="Arial"/>
                <w:b/>
              </w:rPr>
              <w:t xml:space="preserve"> </w:t>
            </w:r>
            <w:r w:rsidR="004D410A">
              <w:rPr>
                <w:rFonts w:ascii="Arial Narrow" w:hAnsi="Arial Narrow" w:cs="Arial"/>
                <w:b/>
              </w:rPr>
              <w:t>ию</w:t>
            </w:r>
            <w:r w:rsidR="00B94043">
              <w:rPr>
                <w:rFonts w:ascii="Arial Narrow" w:hAnsi="Arial Narrow" w:cs="Arial"/>
                <w:b/>
              </w:rPr>
              <w:t>л</w:t>
            </w:r>
            <w:r w:rsidR="004D410A">
              <w:rPr>
                <w:rFonts w:ascii="Arial Narrow" w:hAnsi="Arial Narrow" w:cs="Arial"/>
                <w:b/>
              </w:rPr>
              <w:t>я</w:t>
            </w:r>
            <w:r w:rsidR="008337A2">
              <w:rPr>
                <w:rFonts w:ascii="Arial Narrow" w:hAnsi="Arial Narrow" w:cs="Arial"/>
                <w:b/>
              </w:rPr>
              <w:t xml:space="preserve"> </w:t>
            </w:r>
            <w:r w:rsidR="008337A2" w:rsidRPr="00CE4E41">
              <w:rPr>
                <w:rFonts w:ascii="Arial Narrow" w:hAnsi="Arial Narrow" w:cs="Arial"/>
                <w:b/>
              </w:rPr>
              <w:t>202</w:t>
            </w:r>
            <w:r w:rsidR="002E7C24">
              <w:rPr>
                <w:rFonts w:ascii="Arial Narrow" w:hAnsi="Arial Narrow" w:cs="Arial"/>
                <w:b/>
              </w:rPr>
              <w:t>6</w:t>
            </w:r>
            <w:r w:rsidR="00110F84" w:rsidRPr="00CE4E41">
              <w:rPr>
                <w:rFonts w:ascii="Arial Narrow" w:hAnsi="Arial Narrow" w:cs="Arial"/>
                <w:b/>
              </w:rPr>
              <w:t xml:space="preserve"> г.</w:t>
            </w:r>
            <w:r w:rsidR="00F71ADE" w:rsidRPr="00CE4E41">
              <w:rPr>
                <w:rFonts w:ascii="Arial Narrow" w:hAnsi="Arial Narrow" w:cs="Arial"/>
                <w:b/>
              </w:rPr>
              <w:t xml:space="preserve"> </w:t>
            </w:r>
            <w:r w:rsidR="00F42BC6" w:rsidRPr="00CE4E41">
              <w:rPr>
                <w:rFonts w:ascii="Arial Narrow" w:hAnsi="Arial Narrow" w:cs="Arial"/>
                <w:b/>
                <w:bCs/>
              </w:rPr>
              <w:t>«</w:t>
            </w:r>
            <w:r w:rsidR="00B94043" w:rsidRPr="00B94043">
              <w:rPr>
                <w:rFonts w:ascii="Arial Narrow" w:hAnsi="Arial Narrow" w:cs="Arial"/>
                <w:b/>
                <w:bCs/>
              </w:rPr>
              <w:t>Новая методика ценообразования и учета затрат на обслуживание газового оборудования в ЖКХ</w:t>
            </w:r>
            <w:r w:rsidR="00F71ADE" w:rsidRPr="00CE4E41">
              <w:rPr>
                <w:rFonts w:ascii="Arial Narrow" w:hAnsi="Arial Narrow" w:cs="Arial"/>
                <w:b/>
                <w:bCs/>
              </w:rPr>
              <w:t>»</w:t>
            </w:r>
          </w:p>
        </w:tc>
        <w:tc>
          <w:tcPr>
            <w:tcW w:w="2396" w:type="pct"/>
          </w:tcPr>
          <w:p w14:paraId="633E8BAC" w14:textId="77777777" w:rsidR="00B94043" w:rsidRPr="00B94043" w:rsidRDefault="00B94043" w:rsidP="00B9404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94043">
              <w:rPr>
                <w:rFonts w:ascii="Arial Narrow" w:hAnsi="Arial Narrow" w:cs="Arial"/>
                <w:b/>
                <w:bCs/>
              </w:rPr>
              <w:t xml:space="preserve">Руководителям и специалистам </w:t>
            </w:r>
          </w:p>
          <w:p w14:paraId="718122B2" w14:textId="77777777" w:rsidR="00B94043" w:rsidRPr="00B94043" w:rsidRDefault="00B94043" w:rsidP="00B9404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94043">
              <w:rPr>
                <w:rFonts w:ascii="Arial Narrow" w:hAnsi="Arial Narrow" w:cs="Arial"/>
                <w:b/>
                <w:bCs/>
              </w:rPr>
              <w:t>газораспределительных организаций,</w:t>
            </w:r>
          </w:p>
          <w:p w14:paraId="021CEA79" w14:textId="77777777" w:rsidR="00B94043" w:rsidRPr="00B94043" w:rsidRDefault="00B94043" w:rsidP="00B94043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94043">
              <w:rPr>
                <w:rFonts w:ascii="Arial Narrow" w:hAnsi="Arial Narrow" w:cs="Arial"/>
                <w:b/>
                <w:bCs/>
              </w:rPr>
              <w:t>управляющих компаний жилищной сферы,</w:t>
            </w:r>
          </w:p>
          <w:p w14:paraId="453E726D" w14:textId="4E472F97" w:rsidR="00706FC0" w:rsidRPr="00CE4E41" w:rsidRDefault="00B94043" w:rsidP="00D82A35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 w:rsidRPr="00B94043">
              <w:rPr>
                <w:rFonts w:ascii="Arial Narrow" w:hAnsi="Arial Narrow" w:cs="Arial"/>
                <w:b/>
                <w:bCs/>
              </w:rPr>
              <w:t>органов отраслевого регулирования и МСУ</w:t>
            </w:r>
          </w:p>
        </w:tc>
      </w:tr>
    </w:tbl>
    <w:p w14:paraId="694EFB1D" w14:textId="77777777" w:rsidR="00B94043" w:rsidRDefault="00B94043" w:rsidP="008623DC">
      <w:pPr>
        <w:pStyle w:val="af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9"/>
          <w:rFonts w:ascii="Arial" w:hAnsi="Arial" w:cs="Arial"/>
          <w:color w:val="333333"/>
        </w:rPr>
        <w:t>Уважаемые коллеги!</w:t>
      </w:r>
    </w:p>
    <w:p w14:paraId="16047695" w14:textId="77777777" w:rsidR="00B94043" w:rsidRPr="009A2D72" w:rsidRDefault="00B94043" w:rsidP="008623D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В 2026 году утверждена новая Методика расчета платы на услуги по установке, замене, техобслуживанию и ремонту внутридомового и внутриквартирного газового оборудования. В соответствии с новыми требованиями, газораспределительные организации до 01.10.2026 года должны подготовить и подать заявки в органы регулирования об установлении тарифных ставок на техническое обслуживание ВДГО и ВКГО в 2027-2028 годах на основе новых правил расчета единых стандартизированных ставок и новых условий учета, обоснования и согласования затрат.</w:t>
      </w:r>
    </w:p>
    <w:p w14:paraId="4445ECF3" w14:textId="77777777" w:rsidR="00B94043" w:rsidRPr="009A2D72" w:rsidRDefault="00B94043" w:rsidP="008623D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правил, КЦ «Кодекс» сообщает о проведении </w:t>
      </w:r>
      <w:r w:rsidRPr="009A2D72">
        <w:rPr>
          <w:rFonts w:ascii="Arial" w:hAnsi="Arial" w:cs="Arial"/>
          <w:b/>
          <w:bCs/>
          <w:color w:val="2C2D2E"/>
          <w:sz w:val="23"/>
        </w:rPr>
        <w:t>7 июля</w:t>
      </w:r>
      <w:r w:rsidRPr="009A2D72"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 w:rsidRPr="009A2D72">
        <w:rPr>
          <w:rFonts w:ascii="Arial" w:hAnsi="Arial" w:cs="Arial"/>
          <w:b/>
          <w:bCs/>
          <w:color w:val="2C2D2E"/>
          <w:sz w:val="23"/>
        </w:rPr>
        <w:t>консультационного вебинара</w:t>
      </w:r>
      <w:r w:rsidRPr="009A2D72">
        <w:rPr>
          <w:rFonts w:ascii="Arial" w:hAnsi="Arial" w:cs="Arial"/>
          <w:color w:val="595959"/>
          <w:sz w:val="23"/>
          <w:szCs w:val="23"/>
        </w:rPr>
        <w:t> с участием представителей ФАС России, Минстроя России, разработчиков новых правил и ведущих экспертов-практиков:</w:t>
      </w:r>
    </w:p>
    <w:p w14:paraId="499FF04E" w14:textId="77777777" w:rsidR="00B94043" w:rsidRPr="00B935FA" w:rsidRDefault="00B94043" w:rsidP="00B94043">
      <w:pPr>
        <w:jc w:val="center"/>
        <w:rPr>
          <w:b/>
          <w:bCs/>
        </w:rPr>
      </w:pPr>
      <w:r w:rsidRPr="00B935FA">
        <w:rPr>
          <w:b/>
          <w:bCs/>
        </w:rPr>
        <w:t>НОВАЯ МЕТОДИКА ЦЕНООБРАЗОВАНИЯ И УЧЕТА ЗАТРАТ</w:t>
      </w:r>
    </w:p>
    <w:p w14:paraId="17D2CBDC" w14:textId="77777777" w:rsidR="00B94043" w:rsidRPr="00B935FA" w:rsidRDefault="00B94043" w:rsidP="00B94043">
      <w:pPr>
        <w:jc w:val="center"/>
        <w:rPr>
          <w:b/>
          <w:bCs/>
        </w:rPr>
      </w:pPr>
      <w:r w:rsidRPr="00B935FA">
        <w:rPr>
          <w:b/>
          <w:bCs/>
        </w:rPr>
        <w:t>НА ОБСЛУЖИВАНИЕ ГАЗОВОГО ОБОРУДОВАНИЯ В ЖКХ</w:t>
      </w:r>
    </w:p>
    <w:p w14:paraId="0CE38381" w14:textId="77777777" w:rsidR="00B94043" w:rsidRPr="009A2D72" w:rsidRDefault="00B94043" w:rsidP="00B940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0F389168" w14:textId="77777777" w:rsidR="00B94043" w:rsidRPr="009A2D72" w:rsidRDefault="00B94043" w:rsidP="00B9404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b/>
          <w:bCs/>
          <w:color w:val="2C2D2E"/>
          <w:sz w:val="23"/>
        </w:rPr>
        <w:t>НИФОНТОВ Дмитрий Юрьевич</w:t>
      </w:r>
      <w:r w:rsidRPr="009A2D72">
        <w:rPr>
          <w:rFonts w:ascii="Arial" w:hAnsi="Arial" w:cs="Arial"/>
          <w:color w:val="595959"/>
          <w:sz w:val="23"/>
          <w:szCs w:val="23"/>
        </w:rPr>
        <w:t> – Заместитель директора Департамента развития жилищно-коммунального хозяйства Минстроя России; разработчик новых правил технического обслуживания газового оборудования в МКД;</w:t>
      </w:r>
    </w:p>
    <w:p w14:paraId="082EF656" w14:textId="77777777" w:rsidR="00B94043" w:rsidRPr="009A2D72" w:rsidRDefault="00B94043" w:rsidP="00B9404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b/>
          <w:bCs/>
          <w:color w:val="2C2D2E"/>
          <w:sz w:val="23"/>
        </w:rPr>
        <w:t>АГАФОНЦЕВА Анна Валерьевна</w:t>
      </w:r>
      <w:r w:rsidRPr="009A2D72">
        <w:rPr>
          <w:rFonts w:ascii="Arial" w:hAnsi="Arial" w:cs="Arial"/>
          <w:color w:val="595959"/>
          <w:sz w:val="23"/>
          <w:szCs w:val="23"/>
        </w:rPr>
        <w:t> – Начальник отдела газовой промышленности Управления регулирования ТЭК ФАС России; разработчик новых Методических указаний по расчету платы за техобслуживание ВДГО и ВКГО;</w:t>
      </w:r>
    </w:p>
    <w:p w14:paraId="0CACF386" w14:textId="77777777" w:rsidR="00B94043" w:rsidRPr="009A2D72" w:rsidRDefault="00B94043" w:rsidP="00B9404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b/>
          <w:bCs/>
          <w:color w:val="2C2D2E"/>
          <w:sz w:val="23"/>
        </w:rPr>
        <w:t>МИНОФЬЕВА Галина Алексеевна</w:t>
      </w:r>
      <w:r w:rsidRPr="009A2D72">
        <w:rPr>
          <w:rFonts w:ascii="Arial" w:hAnsi="Arial" w:cs="Arial"/>
          <w:color w:val="595959"/>
          <w:sz w:val="23"/>
          <w:szCs w:val="23"/>
        </w:rPr>
        <w:t> – Директор института экономики и права ЖКХ, член рабочей группы по ценообразованию в сфере управления МКД Госдумы России, экономист-практик по тарифам в ЖКХ;</w:t>
      </w:r>
    </w:p>
    <w:p w14:paraId="62070A95" w14:textId="77777777" w:rsidR="00B94043" w:rsidRPr="009A2D72" w:rsidRDefault="00B94043" w:rsidP="00B9404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b/>
          <w:bCs/>
          <w:color w:val="2C2D2E"/>
          <w:sz w:val="23"/>
        </w:rPr>
        <w:t>ЛЕБЕДЕВ Арсений Сергеевич</w:t>
      </w:r>
      <w:r w:rsidRPr="009A2D72">
        <w:rPr>
          <w:rFonts w:ascii="Arial" w:hAnsi="Arial" w:cs="Arial"/>
          <w:color w:val="595959"/>
          <w:sz w:val="23"/>
          <w:szCs w:val="23"/>
        </w:rPr>
        <w:t> – Начальник отдела контроля обязательств по компенсации затрат Управления догазификации ЕОГ «Газпром газификация»; эксперт по вопросам техобслуживания и ремонта ВДГО и ВКГО.</w:t>
      </w:r>
    </w:p>
    <w:p w14:paraId="432DEB18" w14:textId="77777777" w:rsidR="00B94043" w:rsidRPr="009A2D72" w:rsidRDefault="00B94043" w:rsidP="00B940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53A0BFF3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Госрегулирование деятельности по техобслуживанию ВДГО и ВКГО с 2026 года (ФЗ № 308 от 31.07.2025). Новые требования к безопасности и оценке технического состояния ВДГО и ВКГО. Новые критерии специализированных организаций.</w:t>
      </w:r>
    </w:p>
    <w:p w14:paraId="58F0AB03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Новое правила ценообразования (ПП РФ № 1967 от 29.11.2025). Новая Методика по расчету платы за техобслуживание ВДГО и ВКГО (Приказ ФАС№ 98/26 от 18.02.2026). Порядок установления цен на услуги, не подлежащие регулированию.</w:t>
      </w:r>
    </w:p>
    <w:p w14:paraId="23DD74D9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Тарифные ставки на 2027-2028 годы. Сроки и порядок утверждения стандарти-зированных тарифных ставок. Различия в формулах расчета на 2027 и 2028 годы. Дифференциация ставок по типам оборудования и видам работ.</w:t>
      </w:r>
    </w:p>
    <w:p w14:paraId="01D86BBF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Порядок подготовки и подачи заявления об установлении тарифных ставок до 01.10.2026 (Приказ ФАС№ 98/26 от 18.02.2026). Требования к обосновывающим документам и порядок взаимодействия с регулятором.</w:t>
      </w:r>
    </w:p>
    <w:p w14:paraId="66AA39BA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lastRenderedPageBreak/>
        <w:t>Новое в расчете и обосновании расходов ГРО. Порядок учета материальных затрат, неподконтрольных и прочих расходов. Особенности учета и обоснования расходов на амортизацию и основные средства. Условия учета платежей за аренду.</w:t>
      </w:r>
    </w:p>
    <w:p w14:paraId="2B758F62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Особенно учета расходов на ФОТ. Состав работ и мероприятий на обслуживание и ремонт ВДГО и ВКГО для разных типов оборудования. Порядок расчета расходов на ФОТ с учетом норм времени и часовых тарифных ставок.</w:t>
      </w:r>
    </w:p>
    <w:p w14:paraId="580A61EA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Согласование затрат с регулятором. Условия учета расходов, не входящих в минимальный перечень. Основания для отказа регулятора в учете отдельных видов затрат. Источники возмещения расходов ГРО, не учитываемых в плате.</w:t>
      </w:r>
    </w:p>
    <w:p w14:paraId="215B3A82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Новые условия договорных отношений. Необходимые изменения в договорах на ТО ВДГО и ВКГО до 31.12.2026. Новое в заключении договоров на ремонт оборудования в МКД и ИЖС. Условия привлечения сторонних организаций.</w:t>
      </w:r>
    </w:p>
    <w:p w14:paraId="43E0414D" w14:textId="77777777" w:rsidR="00B94043" w:rsidRPr="009A2D72" w:rsidRDefault="00B94043" w:rsidP="00B9404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3A53DF48" w14:textId="2DF746B2" w:rsidR="007C49FC" w:rsidRPr="008623DC" w:rsidRDefault="00B94043" w:rsidP="008623D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9A2D72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9A2D72">
        <w:rPr>
          <w:rFonts w:ascii="Arial" w:hAnsi="Arial" w:cs="Arial"/>
          <w:b/>
          <w:bCs/>
          <w:color w:val="2C2D2E"/>
          <w:sz w:val="23"/>
        </w:rPr>
        <w:t>7 июля с 10:00 до 16:00</w:t>
      </w:r>
      <w:r w:rsidRPr="009A2D72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9A2D72">
        <w:rPr>
          <w:rFonts w:ascii="Arial" w:hAnsi="Arial" w:cs="Arial"/>
          <w:b/>
          <w:bCs/>
          <w:color w:val="2C2D2E"/>
          <w:sz w:val="23"/>
        </w:rPr>
        <w:t>18 200 рублей </w:t>
      </w:r>
      <w:r w:rsidRPr="009A2D72"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3EA9A738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0D80F5ED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27672BC3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7DA89427" w14:textId="77777777" w:rsidR="009C132F" w:rsidRPr="00CE4E41" w:rsidRDefault="009C132F" w:rsidP="009C132F">
      <w:pPr>
        <w:rPr>
          <w:rFonts w:ascii="Arial Narrow" w:hAnsi="Arial Narrow" w:cs="Arial"/>
          <w:b/>
          <w:caps/>
        </w:rPr>
      </w:pPr>
    </w:p>
    <w:p w14:paraId="47488837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449E7D1F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0F32F19F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4E5119C9" w14:textId="77777777" w:rsidTr="006732B3">
        <w:tc>
          <w:tcPr>
            <w:tcW w:w="2969" w:type="dxa"/>
          </w:tcPr>
          <w:p w14:paraId="306C0EB2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C7C8367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0FC9DDDD" w14:textId="77777777" w:rsidR="009C132F" w:rsidRPr="00CE4E41" w:rsidRDefault="009C132F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132F" w:rsidRPr="00CE4E41" w14:paraId="428406C6" w14:textId="77777777" w:rsidTr="006732B3">
        <w:tc>
          <w:tcPr>
            <w:tcW w:w="2969" w:type="dxa"/>
          </w:tcPr>
          <w:p w14:paraId="18571E3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612E2666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4BB475B0" w14:textId="77777777" w:rsidTr="006732B3">
        <w:tc>
          <w:tcPr>
            <w:tcW w:w="2969" w:type="dxa"/>
            <w:vMerge w:val="restart"/>
          </w:tcPr>
          <w:p w14:paraId="5E04AD1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747189B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42BE5348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1A8DC467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8DF274F" w14:textId="77777777" w:rsidTr="006732B3">
        <w:tc>
          <w:tcPr>
            <w:tcW w:w="2969" w:type="dxa"/>
            <w:vMerge/>
          </w:tcPr>
          <w:p w14:paraId="6513CBB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437AD8BD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5AD99969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188915A" w14:textId="77777777" w:rsidTr="006732B3">
        <w:tc>
          <w:tcPr>
            <w:tcW w:w="2969" w:type="dxa"/>
            <w:vMerge/>
          </w:tcPr>
          <w:p w14:paraId="53F3FD8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52531417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>Тел. / e-mail</w:t>
            </w:r>
          </w:p>
        </w:tc>
        <w:tc>
          <w:tcPr>
            <w:tcW w:w="5344" w:type="dxa"/>
          </w:tcPr>
          <w:p w14:paraId="5836989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4E825ED8" w14:textId="77777777" w:rsidTr="006732B3">
        <w:tc>
          <w:tcPr>
            <w:tcW w:w="2969" w:type="dxa"/>
          </w:tcPr>
          <w:p w14:paraId="2F3D01E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527E3349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EC516F8" w14:textId="77777777" w:rsidTr="006732B3">
        <w:tc>
          <w:tcPr>
            <w:tcW w:w="2969" w:type="dxa"/>
          </w:tcPr>
          <w:p w14:paraId="7A7D70D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395DCE6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962AB7B" w14:textId="77777777" w:rsidTr="006732B3">
        <w:tc>
          <w:tcPr>
            <w:tcW w:w="2969" w:type="dxa"/>
          </w:tcPr>
          <w:p w14:paraId="4A0F0D1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3E764C3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5B57263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D63BC8D" w14:textId="77777777" w:rsidTr="006732B3">
        <w:tc>
          <w:tcPr>
            <w:tcW w:w="2969" w:type="dxa"/>
          </w:tcPr>
          <w:p w14:paraId="195965C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15A3345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311B3F9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B6BC0DB" w14:textId="77777777" w:rsidTr="006732B3">
        <w:tc>
          <w:tcPr>
            <w:tcW w:w="2969" w:type="dxa"/>
          </w:tcPr>
          <w:p w14:paraId="7645639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5F0B313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229AAE5" w14:textId="77777777" w:rsidTr="006732B3">
        <w:tc>
          <w:tcPr>
            <w:tcW w:w="2969" w:type="dxa"/>
          </w:tcPr>
          <w:p w14:paraId="7FD25C0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4421B43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5C0C627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B36002E" w14:textId="77777777" w:rsidTr="006732B3">
        <w:tc>
          <w:tcPr>
            <w:tcW w:w="2969" w:type="dxa"/>
          </w:tcPr>
          <w:p w14:paraId="738DFA3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28C506D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29A35D10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5F657D1" w14:textId="77777777" w:rsidTr="006732B3">
        <w:trPr>
          <w:trHeight w:val="385"/>
        </w:trPr>
        <w:tc>
          <w:tcPr>
            <w:tcW w:w="2969" w:type="dxa"/>
          </w:tcPr>
          <w:p w14:paraId="61B1EEF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Официальный e-mail организации</w:t>
            </w:r>
          </w:p>
        </w:tc>
        <w:tc>
          <w:tcPr>
            <w:tcW w:w="7043" w:type="dxa"/>
            <w:gridSpan w:val="2"/>
          </w:tcPr>
          <w:p w14:paraId="0228E56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19765723" w14:textId="77777777" w:rsidTr="006732B3">
        <w:trPr>
          <w:trHeight w:val="517"/>
        </w:trPr>
        <w:tc>
          <w:tcPr>
            <w:tcW w:w="2969" w:type="dxa"/>
          </w:tcPr>
          <w:p w14:paraId="0693E93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73677A6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63CF0EC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0D5E1135" w14:textId="77777777" w:rsidTr="006732B3">
        <w:trPr>
          <w:trHeight w:val="517"/>
        </w:trPr>
        <w:tc>
          <w:tcPr>
            <w:tcW w:w="2969" w:type="dxa"/>
          </w:tcPr>
          <w:p w14:paraId="6BF99CB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61FD67B3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518034CA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3E75FF67" w14:textId="77777777" w:rsidR="00E61CD3" w:rsidRDefault="00E61CD3" w:rsidP="00B46937">
            <w:r>
              <w:lastRenderedPageBreak/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r w:rsidRPr="00F257FA">
                <w:rPr>
                  <w:rStyle w:val="a8"/>
                  <w:lang w:val="en-US"/>
                </w:rPr>
                <w:t>ru</w:t>
              </w:r>
            </w:hyperlink>
            <w:r>
              <w:t xml:space="preserve"> </w:t>
            </w:r>
          </w:p>
          <w:p w14:paraId="4FD3D9F9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t xml:space="preserve">Ждем Вашей заявки! </w:t>
            </w:r>
          </w:p>
        </w:tc>
      </w:tr>
    </w:tbl>
    <w:p w14:paraId="6CC6D95F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238DF76B" w14:textId="77777777" w:rsidR="009C132F" w:rsidRPr="00CE4E41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1859788C" w14:textId="77777777" w:rsidR="009C132F" w:rsidRPr="00CE4E41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3B7260EF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071FC"/>
    <w:multiLevelType w:val="multilevel"/>
    <w:tmpl w:val="65A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C616D"/>
    <w:multiLevelType w:val="multilevel"/>
    <w:tmpl w:val="A01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6"/>
  </w:num>
  <w:num w:numId="5">
    <w:abstractNumId w:val="15"/>
  </w:num>
  <w:num w:numId="6">
    <w:abstractNumId w:val="13"/>
  </w:num>
  <w:num w:numId="7">
    <w:abstractNumId w:val="2"/>
  </w:num>
  <w:num w:numId="8">
    <w:abstractNumId w:val="16"/>
  </w:num>
  <w:num w:numId="9">
    <w:abstractNumId w:val="25"/>
  </w:num>
  <w:num w:numId="10">
    <w:abstractNumId w:val="0"/>
  </w:num>
  <w:num w:numId="11">
    <w:abstractNumId w:val="23"/>
  </w:num>
  <w:num w:numId="12">
    <w:abstractNumId w:val="11"/>
  </w:num>
  <w:num w:numId="13">
    <w:abstractNumId w:val="21"/>
  </w:num>
  <w:num w:numId="14">
    <w:abstractNumId w:val="18"/>
  </w:num>
  <w:num w:numId="15">
    <w:abstractNumId w:val="3"/>
  </w:num>
  <w:num w:numId="16">
    <w:abstractNumId w:val="5"/>
  </w:num>
  <w:num w:numId="17">
    <w:abstractNumId w:val="7"/>
  </w:num>
  <w:num w:numId="18">
    <w:abstractNumId w:val="1"/>
  </w:num>
  <w:num w:numId="19">
    <w:abstractNumId w:val="24"/>
  </w:num>
  <w:num w:numId="20">
    <w:abstractNumId w:val="8"/>
  </w:num>
  <w:num w:numId="21">
    <w:abstractNumId w:val="26"/>
  </w:num>
  <w:num w:numId="22">
    <w:abstractNumId w:val="22"/>
  </w:num>
  <w:num w:numId="23">
    <w:abstractNumId w:val="19"/>
  </w:num>
  <w:num w:numId="24">
    <w:abstractNumId w:val="20"/>
  </w:num>
  <w:num w:numId="25">
    <w:abstractNumId w:val="4"/>
  </w:num>
  <w:num w:numId="26">
    <w:abstractNumId w:val="12"/>
  </w:num>
  <w:num w:numId="2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43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3DC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4043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2A35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CA75F"/>
  <w15:chartTrackingRefBased/>
  <w15:docId w15:val="{E33205D5-A036-4FBD-B02E-CD976A7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3</TotalTime>
  <Pages>3</Pages>
  <Words>705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5596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3</cp:revision>
  <cp:lastPrinted>2023-05-04T07:23:00Z</cp:lastPrinted>
  <dcterms:created xsi:type="dcterms:W3CDTF">2026-06-08T13:19:00Z</dcterms:created>
  <dcterms:modified xsi:type="dcterms:W3CDTF">2026-06-15T09:29:00Z</dcterms:modified>
</cp:coreProperties>
</file>